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14:paraId="3DB7AD45" w14:textId="77777777" w:rsidTr="00FA6D21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4" w14:textId="09F2217A" w:rsidR="00B12CF5" w:rsidRPr="007917CD" w:rsidRDefault="00814413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B.03</w:t>
            </w:r>
            <w:r w:rsidR="00C2608A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INTEGRITEITSMANAGER</w:t>
            </w:r>
            <w:r w:rsidR="0061116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73CBE">
              <w:rPr>
                <w:b/>
                <w:color w:val="FFFFFF" w:themeColor="background1"/>
                <w:sz w:val="18"/>
                <w:szCs w:val="18"/>
              </w:rPr>
              <w:t>II</w:t>
            </w:r>
          </w:p>
        </w:tc>
      </w:tr>
      <w:tr w:rsidR="00332563" w:rsidRPr="007917CD" w14:paraId="3DB7AD4C" w14:textId="77777777" w:rsidTr="00FA6D21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6" w14:textId="77777777"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14:paraId="2B5E708B" w14:textId="3ECB1D0D" w:rsidR="003444FD" w:rsidRPr="003444FD" w:rsidRDefault="003444FD" w:rsidP="003444FD">
            <w:pPr>
              <w:pStyle w:val="Opsom-streepjes"/>
              <w:numPr>
                <w:ilvl w:val="0"/>
                <w:numId w:val="9"/>
              </w:num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proofErr w:type="gramStart"/>
            <w:r w:rsidRPr="003444FD">
              <w:rPr>
                <w:color w:val="000000" w:themeColor="text1"/>
                <w:sz w:val="18"/>
                <w:szCs w:val="18"/>
              </w:rPr>
              <w:t>wo</w:t>
            </w:r>
            <w:proofErr w:type="gramEnd"/>
            <w:r w:rsidRPr="003444FD">
              <w:rPr>
                <w:color w:val="000000" w:themeColor="text1"/>
                <w:sz w:val="18"/>
                <w:szCs w:val="18"/>
              </w:rPr>
              <w:t xml:space="preserve"> werk- en denkniveau;</w:t>
            </w:r>
          </w:p>
          <w:p w14:paraId="61104B4D" w14:textId="77777777" w:rsidR="003444FD" w:rsidRPr="003444FD" w:rsidRDefault="003444FD" w:rsidP="003444FD">
            <w:pPr>
              <w:pStyle w:val="Opsom-streepjes"/>
              <w:numPr>
                <w:ilvl w:val="0"/>
                <w:numId w:val="9"/>
              </w:num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proofErr w:type="gramStart"/>
            <w:r w:rsidRPr="003444FD">
              <w:rPr>
                <w:color w:val="000000" w:themeColor="text1"/>
                <w:sz w:val="18"/>
                <w:szCs w:val="18"/>
              </w:rPr>
              <w:t>kennis</w:t>
            </w:r>
            <w:proofErr w:type="gramEnd"/>
            <w:r w:rsidRPr="003444FD">
              <w:rPr>
                <w:color w:val="000000" w:themeColor="text1"/>
                <w:sz w:val="18"/>
                <w:szCs w:val="18"/>
              </w:rPr>
              <w:t xml:space="preserve"> van relevante beleidsterreinen voor integriteit;</w:t>
            </w:r>
          </w:p>
          <w:p w14:paraId="4925BBC3" w14:textId="77777777" w:rsidR="003444FD" w:rsidRPr="003444FD" w:rsidRDefault="003444FD" w:rsidP="003444FD">
            <w:pPr>
              <w:pStyle w:val="Opsom-streepjes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proofErr w:type="gramStart"/>
            <w:r w:rsidRPr="003444FD">
              <w:rPr>
                <w:sz w:val="18"/>
                <w:szCs w:val="18"/>
              </w:rPr>
              <w:t>kennis</w:t>
            </w:r>
            <w:proofErr w:type="gramEnd"/>
            <w:r w:rsidRPr="003444FD">
              <w:rPr>
                <w:sz w:val="18"/>
                <w:szCs w:val="18"/>
              </w:rPr>
              <w:t xml:space="preserve"> van en ervaring met het ontwikkelen en concretiseren van beleid op het gebied van integriteit en ongewenste omgangsvormen en daarbij te onderscheiden aandachtsgebieden;</w:t>
            </w:r>
          </w:p>
          <w:p w14:paraId="3DB7AD4B" w14:textId="47A10C2B" w:rsidR="007E18CB" w:rsidRPr="007917CD" w:rsidRDefault="003444FD" w:rsidP="003444F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3444FD">
              <w:rPr>
                <w:color w:val="000000" w:themeColor="text1"/>
                <w:sz w:val="18"/>
                <w:szCs w:val="18"/>
              </w:rPr>
              <w:t>-</w:t>
            </w:r>
            <w:r w:rsidRPr="003444FD">
              <w:rPr>
                <w:color w:val="000000" w:themeColor="text1"/>
                <w:sz w:val="18"/>
                <w:szCs w:val="18"/>
              </w:rPr>
              <w:tab/>
              <w:t>ervaring met sturen van de realisatie van plannen en projecten in het kader van integriteit.</w:t>
            </w:r>
          </w:p>
        </w:tc>
      </w:tr>
      <w:tr w:rsidR="00332563" w:rsidRPr="007917CD" w14:paraId="3DB7AD4F" w14:textId="77777777" w:rsidTr="00FA6D21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D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14:paraId="3DB7AD4E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14476F" w:rsidRPr="007917CD" w14:paraId="6C280644" w14:textId="77777777" w:rsidTr="00FA6D21">
        <w:trPr>
          <w:trHeight w:val="786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65D067" w14:textId="77777777" w:rsidR="00DD7372" w:rsidRPr="001E572A" w:rsidRDefault="00DD7372" w:rsidP="00DD73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sz w:val="18"/>
                <w:szCs w:val="18"/>
              </w:rPr>
              <w:t xml:space="preserve">Adviesvaardigheden </w:t>
            </w:r>
            <w:r w:rsidRPr="001E572A">
              <w:rPr>
                <w:rFonts w:cs="Arial"/>
                <w:b/>
                <w:iCs/>
                <w:sz w:val="18"/>
                <w:szCs w:val="18"/>
              </w:rPr>
              <w:t>(ontwikkelingsstap III)</w:t>
            </w:r>
          </w:p>
          <w:p w14:paraId="48F8EB04" w14:textId="77777777" w:rsidR="00DD7372" w:rsidRDefault="00DD7372" w:rsidP="00DD737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Geeft klanten op zo’n manier oplossingen voor hun vraagstukken dat ze de gegeven oplossingen niet alleen accepteren maar ook gaan toepassen. </w:t>
            </w:r>
          </w:p>
          <w:p w14:paraId="105CCC00" w14:textId="77777777" w:rsidR="00DD7372" w:rsidRPr="001E572A" w:rsidRDefault="00DD7372" w:rsidP="00DD73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verzekert zich van draagvlak bij de klant bij de identificatie en analyse van het vraagstuk; </w:t>
            </w:r>
          </w:p>
          <w:p w14:paraId="530AE3C8" w14:textId="77777777" w:rsidR="00DD7372" w:rsidRPr="001E572A" w:rsidRDefault="00DD7372" w:rsidP="00DD73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overtuigt de klant dat de oplossing aansluit bij zijn/haar doelstelling en visie; </w:t>
            </w:r>
          </w:p>
          <w:p w14:paraId="1B5021A9" w14:textId="13DFB4C7" w:rsidR="00E34338" w:rsidRPr="00DD7372" w:rsidRDefault="00DD7372" w:rsidP="00DD73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>ondersteunt de klant bij implementatie van de oplossing en geeft procesgerichte adviezen.</w:t>
            </w:r>
          </w:p>
        </w:tc>
      </w:tr>
      <w:tr w:rsidR="0014476F" w:rsidRPr="007917CD" w14:paraId="3DB7AD55" w14:textId="77777777" w:rsidTr="00FA6D21">
        <w:trPr>
          <w:trHeight w:val="786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3E3C6D" w14:textId="77777777" w:rsidR="006B7169" w:rsidRPr="001E572A" w:rsidRDefault="006B7169" w:rsidP="006B716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sz w:val="18"/>
                <w:szCs w:val="18"/>
              </w:rPr>
              <w:t>(ontwikkelingsstap III)</w:t>
            </w:r>
          </w:p>
          <w:p w14:paraId="4EA0FC1C" w14:textId="77777777" w:rsidR="006B7169" w:rsidRDefault="006B7169" w:rsidP="006B716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Geeft advies over de best passende oplossingen voor hun specifieke problemen of vragen en verplaatst zich hierbij in de denkwereld van de klant/omgeving. </w:t>
            </w:r>
          </w:p>
          <w:p w14:paraId="10F4A833" w14:textId="77777777" w:rsidR="006B7169" w:rsidRPr="001E572A" w:rsidRDefault="006B7169" w:rsidP="006B716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denkt mee en draagt oplossingen aan; </w:t>
            </w:r>
          </w:p>
          <w:p w14:paraId="14E560D5" w14:textId="77777777" w:rsidR="006B7169" w:rsidRPr="001E572A" w:rsidRDefault="006B7169" w:rsidP="006B716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herkent patronen in klachten en ontevredenheid; </w:t>
            </w:r>
          </w:p>
          <w:p w14:paraId="3DB7AD54" w14:textId="64E0C4E8" w:rsidR="006D1E02" w:rsidRPr="006B7169" w:rsidRDefault="006B7169" w:rsidP="00575A7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doet voorstellen tot aanpassing van procedures en baseert deze op de behoefte van de klant/omgeving. </w:t>
            </w:r>
          </w:p>
        </w:tc>
      </w:tr>
      <w:tr w:rsidR="00455529" w:rsidRPr="007917CD" w14:paraId="3DB7AD5C" w14:textId="77777777" w:rsidTr="00FA6D21">
        <w:trPr>
          <w:trHeight w:val="902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1F9A80" w14:textId="77777777" w:rsidR="00883232" w:rsidRPr="001E572A" w:rsidRDefault="00883232" w:rsidP="0088323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sz w:val="18"/>
                <w:szCs w:val="18"/>
              </w:rPr>
              <w:t>Doelgericht communiceren (ontwikkelingsstap III)</w:t>
            </w:r>
          </w:p>
          <w:p w14:paraId="6477207A" w14:textId="77777777" w:rsidR="00883232" w:rsidRDefault="00883232" w:rsidP="0088323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Maakt ingewikkelde zaken begrijpelijk voor anderen met verschillende achtergronden, en zorgt dat de communicatie tot resultaat leidt. </w:t>
            </w:r>
          </w:p>
          <w:p w14:paraId="4925CB73" w14:textId="77777777" w:rsidR="00883232" w:rsidRPr="001E572A" w:rsidRDefault="00883232" w:rsidP="0088323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maakt complexe situaties/conflicten bespreekbaar beheersbaar; </w:t>
            </w:r>
          </w:p>
          <w:p w14:paraId="49FAE088" w14:textId="77777777" w:rsidR="00883232" w:rsidRPr="001E572A" w:rsidRDefault="00883232" w:rsidP="0088323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stimuleert betrokkenheid van lezer(s)/toehoorder(s); </w:t>
            </w:r>
          </w:p>
          <w:p w14:paraId="38848E82" w14:textId="77777777" w:rsidR="00883232" w:rsidRPr="001E572A" w:rsidRDefault="00883232" w:rsidP="0088323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zet boodschappen in een bredere context, teneinde volledig begrip te creëren; </w:t>
            </w:r>
          </w:p>
          <w:p w14:paraId="3DB7AD5B" w14:textId="5D906FDD" w:rsidR="00F35A79" w:rsidRPr="00883232" w:rsidRDefault="00883232" w:rsidP="00575A7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d.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communiceert frequent en benut diverse uitlegmethoden om een idee begrepen en geaccepteerd te krijgen. </w:t>
            </w:r>
          </w:p>
        </w:tc>
      </w:tr>
      <w:tr w:rsidR="00455529" w:rsidRPr="007917CD" w14:paraId="3DB7AD63" w14:textId="77777777" w:rsidTr="00FA6D21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24350" w14:textId="77777777" w:rsidR="00575A7B" w:rsidRPr="001E572A" w:rsidRDefault="00575A7B" w:rsidP="00575A7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sz w:val="18"/>
                <w:szCs w:val="18"/>
              </w:rPr>
              <w:t>Professioneel handelen (ontwikkelingsstap III)</w:t>
            </w:r>
          </w:p>
          <w:p w14:paraId="5F3D0CC8" w14:textId="77777777" w:rsidR="00575A7B" w:rsidRDefault="00575A7B" w:rsidP="00575A7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Leert op eigen initiatief kennis en vaardigheden uit het eigen vakgebied bij, en zorgt dat die zowel binnen als buiten het eigen werkterrein doelmatig gebruikt kunnen worden. </w:t>
            </w:r>
          </w:p>
          <w:p w14:paraId="442041C0" w14:textId="77777777" w:rsidR="00575A7B" w:rsidRPr="001E572A" w:rsidRDefault="00575A7B" w:rsidP="00575A7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heeft een eigen netwerk en gebruikt eigen netwerk en middelen om kennis en vaardigheden op peil te houden; </w:t>
            </w:r>
          </w:p>
          <w:p w14:paraId="24874E93" w14:textId="77777777" w:rsidR="00575A7B" w:rsidRPr="001E572A" w:rsidRDefault="00575A7B" w:rsidP="00575A7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draagt uit eigen vakgebied nieuwe toepassingen aan; </w:t>
            </w:r>
          </w:p>
          <w:p w14:paraId="3DB7AD62" w14:textId="7602DC6C" w:rsidR="006E73C2" w:rsidRPr="00575A7B" w:rsidRDefault="00575A7B" w:rsidP="00575A7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is creatief in het bedenken van oplossingen. </w:t>
            </w:r>
          </w:p>
        </w:tc>
      </w:tr>
      <w:tr w:rsidR="00455529" w:rsidRPr="007917CD" w14:paraId="6CEB1BEB" w14:textId="77777777" w:rsidTr="00FA6D21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3D0A26" w14:textId="77777777" w:rsidR="003A56E9" w:rsidRPr="001E572A" w:rsidRDefault="003A56E9" w:rsidP="003A56E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sz w:val="18"/>
                <w:szCs w:val="18"/>
              </w:rPr>
              <w:t xml:space="preserve">Organisatiesensitiviteit </w:t>
            </w:r>
            <w:r w:rsidRPr="001E572A">
              <w:rPr>
                <w:rFonts w:cs="Arial"/>
                <w:b/>
                <w:iCs/>
                <w:sz w:val="18"/>
                <w:szCs w:val="18"/>
              </w:rPr>
              <w:t>(ontwikkelingsstap III)</w:t>
            </w:r>
          </w:p>
          <w:p w14:paraId="31BB1BF6" w14:textId="77777777" w:rsidR="003A56E9" w:rsidRDefault="003A56E9" w:rsidP="003A56E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Creëert draagvlak voor ideeën en initiatieven op basis van de organisatiedoelstellingen en de machtsverhoudingen binnen de organisatie. </w:t>
            </w:r>
          </w:p>
          <w:p w14:paraId="722C8322" w14:textId="77777777" w:rsidR="003A56E9" w:rsidRPr="001E572A" w:rsidRDefault="003A56E9" w:rsidP="003A56E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beheert vertrouwelijke informatie en blijft deze ook onder extreme druk afschermen voor anderen; </w:t>
            </w:r>
          </w:p>
          <w:p w14:paraId="30AF963B" w14:textId="77777777" w:rsidR="003A56E9" w:rsidRPr="001E572A" w:rsidRDefault="003A56E9" w:rsidP="003A56E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handelt op de juiste wijze naar de formele en informele structuur en de belangen binnen de eigen organisatie; </w:t>
            </w:r>
          </w:p>
          <w:p w14:paraId="5B23180B" w14:textId="77777777" w:rsidR="003A56E9" w:rsidRPr="001E572A" w:rsidRDefault="003A56E9" w:rsidP="003A56E9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>speelt in op belangen en reacties van de ander en kiest een passende invloedstijl;</w:t>
            </w:r>
          </w:p>
          <w:p w14:paraId="018BD806" w14:textId="10CC775D" w:rsidR="00BA2ED9" w:rsidRPr="00901F4C" w:rsidRDefault="003A56E9" w:rsidP="00DD737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d.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stuurt op communicatie- (interactie) en gevoelsniveau. </w:t>
            </w:r>
          </w:p>
        </w:tc>
      </w:tr>
    </w:tbl>
    <w:p w14:paraId="3DB7AD6B" w14:textId="77777777" w:rsidR="00937EDC" w:rsidRPr="00BD0446" w:rsidRDefault="00937EDC" w:rsidP="00937EDC">
      <w:pPr>
        <w:spacing w:line="240" w:lineRule="auto"/>
        <w:rPr>
          <w:i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14:paraId="3DB7AD6C" w14:textId="77777777"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sz w:val="18"/>
          <w:szCs w:val="18"/>
        </w:rPr>
      </w:pPr>
    </w:p>
    <w:sectPr w:rsidR="00BA56DD" w:rsidRPr="007917CD" w:rsidSect="002A08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B080" w14:textId="77777777" w:rsidR="00287AFF" w:rsidRDefault="00287AFF" w:rsidP="001073D2">
      <w:pPr>
        <w:spacing w:line="240" w:lineRule="auto"/>
      </w:pPr>
      <w:r>
        <w:separator/>
      </w:r>
    </w:p>
  </w:endnote>
  <w:endnote w:type="continuationSeparator" w:id="0">
    <w:p w14:paraId="45BC3D09" w14:textId="77777777" w:rsidR="00287AFF" w:rsidRDefault="00287AFF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3" w14:textId="77777777"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DB7AD74" w14:textId="77777777"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DB7AD75" w14:textId="77777777"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DB7AD76" w14:textId="39F3C7A7" w:rsidR="00B63DA6" w:rsidRPr="00FF5B7D" w:rsidRDefault="00B63DA6" w:rsidP="002A0854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sz w:val="16"/>
      </w:rPr>
    </w:pPr>
    <w:r>
      <w:rPr>
        <w:sz w:val="16"/>
      </w:rPr>
      <w:t xml:space="preserve">Opgesteld door EVZ </w:t>
    </w:r>
    <w:proofErr w:type="spellStart"/>
    <w:r>
      <w:rPr>
        <w:sz w:val="16"/>
      </w:rPr>
      <w:t>organisatie-advies</w:t>
    </w:r>
    <w:proofErr w:type="spellEnd"/>
    <w:r>
      <w:rPr>
        <w:sz w:val="16"/>
      </w:rPr>
      <w:t xml:space="preserve"> </w:t>
    </w:r>
    <w:r w:rsidR="00053316">
      <w:rPr>
        <w:sz w:val="16"/>
      </w:rPr>
      <w:t xml:space="preserve">| </w:t>
    </w:r>
    <w:r w:rsidR="008338D6">
      <w:rPr>
        <w:sz w:val="16"/>
      </w:rPr>
      <w:t>190324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D152" w14:textId="77777777" w:rsidR="00601EB0" w:rsidRDefault="00601E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7C96" w14:textId="77777777" w:rsidR="00287AFF" w:rsidRDefault="00287AFF" w:rsidP="001073D2">
      <w:pPr>
        <w:spacing w:line="240" w:lineRule="auto"/>
      </w:pPr>
      <w:r>
        <w:separator/>
      </w:r>
    </w:p>
  </w:footnote>
  <w:footnote w:type="continuationSeparator" w:id="0">
    <w:p w14:paraId="08CD1333" w14:textId="77777777" w:rsidR="00287AFF" w:rsidRDefault="00287AFF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1" w14:textId="77777777" w:rsidR="00F17B4B" w:rsidRDefault="008338D6">
    <w:pPr>
      <w:pStyle w:val="Koptekst"/>
    </w:pPr>
    <w:r>
      <w:rPr>
        <w:noProof/>
      </w:rPr>
    </w:r>
    <w:r w:rsidR="008338D6">
      <w:rPr>
        <w:noProof/>
      </w:rPr>
      <w:pict w14:anchorId="3DB7AD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DB7AD7A" wp14:editId="3DB7AD7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7AD82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AD7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9oq8wEAAMQ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3DB7AD82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8338D6">
      <w:rPr>
        <w:noProof/>
        <w:lang w:eastAsia="zh-CN"/>
      </w:rPr>
      <w:pict w14:anchorId="3DB7AD7C">
        <v:shape id="PowerPlusWaterMarkObject2" o:spid="_x0000_s1028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</w:r>
    <w:r w:rsidR="008338D6">
      <w:rPr>
        <w:noProof/>
        <w:lang w:eastAsia="zh-CN"/>
      </w:rPr>
      <w:pict w14:anchorId="3DB7AD7D">
        <v:shape id="PowerPlusWaterMarkObject1" o:spid="_x0000_s1027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2" w14:textId="77777777"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sz w:val="16"/>
        <w:szCs w:val="16"/>
        <w:lang w:eastAsia="nl-NL"/>
      </w:rPr>
    </w:pPr>
    <w: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7" w14:textId="77777777" w:rsidR="00F17B4B" w:rsidRDefault="008338D6">
    <w:pPr>
      <w:pStyle w:val="Koptekst"/>
    </w:pPr>
    <w:r>
      <w:rPr>
        <w:noProof/>
      </w:rPr>
    </w:r>
    <w:r w:rsidR="008338D6">
      <w:rPr>
        <w:noProof/>
      </w:rPr>
      <w:pict w14:anchorId="3DB7A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3DB7AD7F" wp14:editId="3DB7AD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7AD83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AD7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MKP9QEAAMs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3DB7AD83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8338D6">
      <w:rPr>
        <w:noProof/>
        <w:lang w:eastAsia="zh-CN"/>
      </w:rPr>
      <w:pict w14:anchorId="3DB7AD81">
        <v:shape id="PowerPlusWaterMarkObject3" o:spid="_x0000_s1025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3B5B71"/>
    <w:multiLevelType w:val="singleLevel"/>
    <w:tmpl w:val="8004A7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03B4"/>
    <w:multiLevelType w:val="multilevel"/>
    <w:tmpl w:val="93E2EC22"/>
    <w:lvl w:ilvl="0">
      <w:start w:val="1"/>
      <w:numFmt w:val="none"/>
      <w:lvlText w:val="-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.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5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10095">
    <w:abstractNumId w:val="2"/>
  </w:num>
  <w:num w:numId="2" w16cid:durableId="1843278383">
    <w:abstractNumId w:val="3"/>
  </w:num>
  <w:num w:numId="3" w16cid:durableId="1976593295">
    <w:abstractNumId w:val="6"/>
  </w:num>
  <w:num w:numId="4" w16cid:durableId="843058714">
    <w:abstractNumId w:val="8"/>
  </w:num>
  <w:num w:numId="5" w16cid:durableId="1768426920">
    <w:abstractNumId w:val="7"/>
  </w:num>
  <w:num w:numId="6" w16cid:durableId="1481654420">
    <w:abstractNumId w:val="5"/>
  </w:num>
  <w:num w:numId="7" w16cid:durableId="461656405">
    <w:abstractNumId w:val="9"/>
  </w:num>
  <w:num w:numId="8" w16cid:durableId="441613703">
    <w:abstractNumId w:val="0"/>
  </w:num>
  <w:num w:numId="9" w16cid:durableId="1054550431">
    <w:abstractNumId w:val="4"/>
  </w:num>
  <w:num w:numId="10" w16cid:durableId="168578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FF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84BC7"/>
    <w:rsid w:val="00093AD2"/>
    <w:rsid w:val="000A058F"/>
    <w:rsid w:val="000B20BB"/>
    <w:rsid w:val="000C1D89"/>
    <w:rsid w:val="000C5262"/>
    <w:rsid w:val="000D571E"/>
    <w:rsid w:val="000E543E"/>
    <w:rsid w:val="001026CB"/>
    <w:rsid w:val="00104B2A"/>
    <w:rsid w:val="00121D7A"/>
    <w:rsid w:val="00140BCD"/>
    <w:rsid w:val="00140FFC"/>
    <w:rsid w:val="0014476F"/>
    <w:rsid w:val="00146FF6"/>
    <w:rsid w:val="001636F4"/>
    <w:rsid w:val="00165060"/>
    <w:rsid w:val="0017393E"/>
    <w:rsid w:val="00183664"/>
    <w:rsid w:val="0019223A"/>
    <w:rsid w:val="001A063A"/>
    <w:rsid w:val="001B0127"/>
    <w:rsid w:val="001B07B7"/>
    <w:rsid w:val="001C6E47"/>
    <w:rsid w:val="001D08A5"/>
    <w:rsid w:val="001D2817"/>
    <w:rsid w:val="001F08A7"/>
    <w:rsid w:val="001F1368"/>
    <w:rsid w:val="00212039"/>
    <w:rsid w:val="00226753"/>
    <w:rsid w:val="00261C30"/>
    <w:rsid w:val="00270359"/>
    <w:rsid w:val="00276091"/>
    <w:rsid w:val="00287AFF"/>
    <w:rsid w:val="0029099C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4FD"/>
    <w:rsid w:val="00344AF3"/>
    <w:rsid w:val="003467E9"/>
    <w:rsid w:val="00346AD4"/>
    <w:rsid w:val="00375215"/>
    <w:rsid w:val="003809B9"/>
    <w:rsid w:val="00384ED9"/>
    <w:rsid w:val="003A2926"/>
    <w:rsid w:val="003A56E9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021C"/>
    <w:rsid w:val="00455529"/>
    <w:rsid w:val="004555B8"/>
    <w:rsid w:val="00462F4E"/>
    <w:rsid w:val="00471764"/>
    <w:rsid w:val="00480617"/>
    <w:rsid w:val="004840F6"/>
    <w:rsid w:val="00485B2C"/>
    <w:rsid w:val="0049675C"/>
    <w:rsid w:val="004A26B5"/>
    <w:rsid w:val="004C10D3"/>
    <w:rsid w:val="004E13DC"/>
    <w:rsid w:val="004E2E82"/>
    <w:rsid w:val="004F0259"/>
    <w:rsid w:val="00522558"/>
    <w:rsid w:val="00534425"/>
    <w:rsid w:val="00540110"/>
    <w:rsid w:val="00540C35"/>
    <w:rsid w:val="00561A5B"/>
    <w:rsid w:val="00575A7B"/>
    <w:rsid w:val="00595103"/>
    <w:rsid w:val="005A3CA4"/>
    <w:rsid w:val="005C0665"/>
    <w:rsid w:val="005C3875"/>
    <w:rsid w:val="005D06A7"/>
    <w:rsid w:val="005D4C90"/>
    <w:rsid w:val="005D5B9F"/>
    <w:rsid w:val="00601EB0"/>
    <w:rsid w:val="00606AC0"/>
    <w:rsid w:val="0060719A"/>
    <w:rsid w:val="0061116C"/>
    <w:rsid w:val="00623AAD"/>
    <w:rsid w:val="00626639"/>
    <w:rsid w:val="00626E25"/>
    <w:rsid w:val="00634939"/>
    <w:rsid w:val="006461F9"/>
    <w:rsid w:val="00652759"/>
    <w:rsid w:val="006540BD"/>
    <w:rsid w:val="00667A12"/>
    <w:rsid w:val="00671CED"/>
    <w:rsid w:val="00692484"/>
    <w:rsid w:val="0069389D"/>
    <w:rsid w:val="006A62C1"/>
    <w:rsid w:val="006A7B86"/>
    <w:rsid w:val="006B7169"/>
    <w:rsid w:val="006C76AC"/>
    <w:rsid w:val="006D1E02"/>
    <w:rsid w:val="006D2A70"/>
    <w:rsid w:val="006D4FCD"/>
    <w:rsid w:val="006E73C2"/>
    <w:rsid w:val="006F4BE7"/>
    <w:rsid w:val="00701B02"/>
    <w:rsid w:val="00702851"/>
    <w:rsid w:val="007055A1"/>
    <w:rsid w:val="007201A5"/>
    <w:rsid w:val="00752348"/>
    <w:rsid w:val="00753FB3"/>
    <w:rsid w:val="0076444A"/>
    <w:rsid w:val="00767896"/>
    <w:rsid w:val="007769FF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7F6E3C"/>
    <w:rsid w:val="00802E70"/>
    <w:rsid w:val="00814413"/>
    <w:rsid w:val="008338D6"/>
    <w:rsid w:val="00834FD0"/>
    <w:rsid w:val="0083782C"/>
    <w:rsid w:val="00840F45"/>
    <w:rsid w:val="00851457"/>
    <w:rsid w:val="00864D0E"/>
    <w:rsid w:val="00871734"/>
    <w:rsid w:val="00883232"/>
    <w:rsid w:val="008A1E15"/>
    <w:rsid w:val="008B0BA4"/>
    <w:rsid w:val="008B24C1"/>
    <w:rsid w:val="008F4609"/>
    <w:rsid w:val="00901F4C"/>
    <w:rsid w:val="00906E0B"/>
    <w:rsid w:val="00910F98"/>
    <w:rsid w:val="00917D61"/>
    <w:rsid w:val="009219F7"/>
    <w:rsid w:val="009324D5"/>
    <w:rsid w:val="00937EDC"/>
    <w:rsid w:val="00943174"/>
    <w:rsid w:val="00950589"/>
    <w:rsid w:val="00952F07"/>
    <w:rsid w:val="009775D9"/>
    <w:rsid w:val="0098401D"/>
    <w:rsid w:val="009A40E1"/>
    <w:rsid w:val="009A5171"/>
    <w:rsid w:val="009B5EC7"/>
    <w:rsid w:val="009C4CAC"/>
    <w:rsid w:val="009E65C1"/>
    <w:rsid w:val="009F51BE"/>
    <w:rsid w:val="00A10A67"/>
    <w:rsid w:val="00A11CB3"/>
    <w:rsid w:val="00A43B27"/>
    <w:rsid w:val="00A45445"/>
    <w:rsid w:val="00A50D1E"/>
    <w:rsid w:val="00A73CBE"/>
    <w:rsid w:val="00A743ED"/>
    <w:rsid w:val="00A76D0A"/>
    <w:rsid w:val="00A86568"/>
    <w:rsid w:val="00A87182"/>
    <w:rsid w:val="00A94483"/>
    <w:rsid w:val="00A97676"/>
    <w:rsid w:val="00AA1880"/>
    <w:rsid w:val="00AB36F3"/>
    <w:rsid w:val="00AB49A5"/>
    <w:rsid w:val="00AB6BAF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81ACC"/>
    <w:rsid w:val="00B868CC"/>
    <w:rsid w:val="00B87542"/>
    <w:rsid w:val="00B935F2"/>
    <w:rsid w:val="00BA2ED9"/>
    <w:rsid w:val="00BA56DD"/>
    <w:rsid w:val="00BA6A0F"/>
    <w:rsid w:val="00BB179D"/>
    <w:rsid w:val="00BB730B"/>
    <w:rsid w:val="00BC68DD"/>
    <w:rsid w:val="00BC7C6D"/>
    <w:rsid w:val="00BE0D31"/>
    <w:rsid w:val="00BE20B7"/>
    <w:rsid w:val="00BE2B77"/>
    <w:rsid w:val="00BE4B9D"/>
    <w:rsid w:val="00BF7533"/>
    <w:rsid w:val="00C043BE"/>
    <w:rsid w:val="00C2608A"/>
    <w:rsid w:val="00C3362A"/>
    <w:rsid w:val="00C60EC6"/>
    <w:rsid w:val="00C65722"/>
    <w:rsid w:val="00C67121"/>
    <w:rsid w:val="00C826EF"/>
    <w:rsid w:val="00C9340D"/>
    <w:rsid w:val="00C96317"/>
    <w:rsid w:val="00C97CEA"/>
    <w:rsid w:val="00CD18B9"/>
    <w:rsid w:val="00CF189D"/>
    <w:rsid w:val="00CF4195"/>
    <w:rsid w:val="00CF5A4D"/>
    <w:rsid w:val="00CF6DDE"/>
    <w:rsid w:val="00D13821"/>
    <w:rsid w:val="00D20E02"/>
    <w:rsid w:val="00D47925"/>
    <w:rsid w:val="00D50ED2"/>
    <w:rsid w:val="00D67413"/>
    <w:rsid w:val="00D90D94"/>
    <w:rsid w:val="00D9297D"/>
    <w:rsid w:val="00DA19B1"/>
    <w:rsid w:val="00DA54B9"/>
    <w:rsid w:val="00DA6000"/>
    <w:rsid w:val="00DB0A1C"/>
    <w:rsid w:val="00DC205C"/>
    <w:rsid w:val="00DD1412"/>
    <w:rsid w:val="00DD1447"/>
    <w:rsid w:val="00DD1C27"/>
    <w:rsid w:val="00DD46BF"/>
    <w:rsid w:val="00DD5388"/>
    <w:rsid w:val="00DD7372"/>
    <w:rsid w:val="00DF324C"/>
    <w:rsid w:val="00DF6A29"/>
    <w:rsid w:val="00E004F1"/>
    <w:rsid w:val="00E05D2D"/>
    <w:rsid w:val="00E14D72"/>
    <w:rsid w:val="00E27B4B"/>
    <w:rsid w:val="00E34338"/>
    <w:rsid w:val="00E56A60"/>
    <w:rsid w:val="00E60A67"/>
    <w:rsid w:val="00E620C8"/>
    <w:rsid w:val="00E6295D"/>
    <w:rsid w:val="00E62C80"/>
    <w:rsid w:val="00E833B9"/>
    <w:rsid w:val="00EA576C"/>
    <w:rsid w:val="00EA592C"/>
    <w:rsid w:val="00EA5BAF"/>
    <w:rsid w:val="00EB1FC7"/>
    <w:rsid w:val="00EB4EF6"/>
    <w:rsid w:val="00EC6569"/>
    <w:rsid w:val="00ED5AAF"/>
    <w:rsid w:val="00ED6A3B"/>
    <w:rsid w:val="00EF7B19"/>
    <w:rsid w:val="00F045E6"/>
    <w:rsid w:val="00F056DB"/>
    <w:rsid w:val="00F077CF"/>
    <w:rsid w:val="00F17B4B"/>
    <w:rsid w:val="00F21D56"/>
    <w:rsid w:val="00F2783D"/>
    <w:rsid w:val="00F35A79"/>
    <w:rsid w:val="00F35C2C"/>
    <w:rsid w:val="00F3670B"/>
    <w:rsid w:val="00F42091"/>
    <w:rsid w:val="00F42965"/>
    <w:rsid w:val="00F50760"/>
    <w:rsid w:val="00F61A5B"/>
    <w:rsid w:val="00F65020"/>
    <w:rsid w:val="00F7095C"/>
    <w:rsid w:val="00F72E57"/>
    <w:rsid w:val="00F72F7F"/>
    <w:rsid w:val="00F75390"/>
    <w:rsid w:val="00FA6D21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B7AD44"/>
  <w14:defaultImageDpi w14:val="300"/>
  <w15:docId w15:val="{D92CF123-CE57-6845-97B2-0C45AFEE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67413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uiPriority w:val="34"/>
    <w:qFormat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Revisie">
    <w:name w:val="Revision"/>
    <w:hidden/>
    <w:semiHidden/>
    <w:rsid w:val="00AB6BAF"/>
    <w:rPr>
      <w:rFonts w:ascii="Arial" w:hAnsi="Arial"/>
      <w:color w:val="333333"/>
      <w:lang w:eastAsia="en-US"/>
    </w:rPr>
  </w:style>
  <w:style w:type="paragraph" w:customStyle="1" w:styleId="Opsom-streepjes">
    <w:name w:val="Opsom-streepjes"/>
    <w:basedOn w:val="Lijstalinea"/>
    <w:qFormat/>
    <w:rsid w:val="003444FD"/>
    <w:pPr>
      <w:tabs>
        <w:tab w:val="num" w:pos="567"/>
      </w:tabs>
      <w:ind w:left="284" w:hanging="284"/>
    </w:pPr>
    <w:rPr>
      <w:rFonts w:eastAsiaTheme="min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540f6f-c3fa-4d8b-8526-7747a753ae91" xsi:nil="true"/>
    <lcf76f155ced4ddcb4097134ff3c332f xmlns="7e7d4b85-0103-4ac5-8dde-d40d672a523a">
      <Terms xmlns="http://schemas.microsoft.com/office/infopath/2007/PartnerControls"/>
    </lcf76f155ced4ddcb4097134ff3c332f>
    <toegevoegdaanhandboek xmlns="7e7d4b85-0103-4ac5-8dde-d40d672a523a">false</toegevoegdaanhandboe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3CE315D4FEE42B479775A9EE17283" ma:contentTypeVersion="19" ma:contentTypeDescription="Een nieuw document maken." ma:contentTypeScope="" ma:versionID="70b54a3d0860cba2eef542b7d9abbdeb">
  <xsd:schema xmlns:xsd="http://www.w3.org/2001/XMLSchema" xmlns:xs="http://www.w3.org/2001/XMLSchema" xmlns:p="http://schemas.microsoft.com/office/2006/metadata/properties" xmlns:ns2="49540f6f-c3fa-4d8b-8526-7747a753ae91" xmlns:ns3="7e7d4b85-0103-4ac5-8dde-d40d672a523a" targetNamespace="http://schemas.microsoft.com/office/2006/metadata/properties" ma:root="true" ma:fieldsID="abe1998554b1010f2fe7a0eee8d86c9e" ns2:_="" ns3:_="">
    <xsd:import namespace="49540f6f-c3fa-4d8b-8526-7747a753ae91"/>
    <xsd:import namespace="7e7d4b85-0103-4ac5-8dde-d40d672a52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oegevoegdaanhandboe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0f6f-c3fa-4d8b-8526-7747a753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3eb56d-5a8c-41f3-bce3-4575a1da62f9}" ma:internalName="TaxCatchAll" ma:showField="CatchAllData" ma:web="49540f6f-c3fa-4d8b-8526-7747a753a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4b85-0103-4ac5-8dde-d40d672a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a19a50-9ab2-4859-b33c-afc2e5db4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egevoegdaanhandboek" ma:index="24" nillable="true" ma:displayName="verplaatst" ma:default="0" ma:format="Dropdown" ma:internalName="toegevoegdaanhandboek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E9C34-AF03-4784-B008-FAB6E3688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07ABB-FC6B-4900-B77E-46F61200A571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customXml/itemProps3.xml><?xml version="1.0" encoding="utf-8"?>
<ds:datastoreItem xmlns:ds="http://schemas.openxmlformats.org/officeDocument/2006/customXml" ds:itemID="{F700A9D8-BEE5-C440-A09B-B5E580627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44CAA-36B7-410A-9B62-00642503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0f6f-c3fa-4d8b-8526-7747a753ae91"/>
    <ds:schemaRef ds:uri="7e7d4b85-0103-4ac5-8dde-d40d672a5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38</TotalTime>
  <Pages>1</Pages>
  <Words>395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2899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Els de Kort | EVZ organisatie-advies</cp:lastModifiedBy>
  <cp:revision>60</cp:revision>
  <cp:lastPrinted>2018-07-19T09:32:00Z</cp:lastPrinted>
  <dcterms:created xsi:type="dcterms:W3CDTF">2018-08-17T12:29:00Z</dcterms:created>
  <dcterms:modified xsi:type="dcterms:W3CDTF">2024-03-19T09:35:00Z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8032200</vt:r8>
  </property>
  <property fmtid="{D5CDD505-2E9C-101B-9397-08002B2CF9AE}" pid="4" name="MediaServiceImageTags">
    <vt:lpwstr/>
  </property>
</Properties>
</file>